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关于做好2020年第三届福州大学“福能奖教金”评选工作的通知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F5FC" w:sz="12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  <w:rPr>
          <w:rFonts w:hint="eastAsia" w:ascii="宋体" w:hAnsi="宋体" w:eastAsia="宋体" w:cs="宋体"/>
          <w:b w:val="0"/>
          <w:color w:val="CCCCCC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CCCCCC"/>
          <w:kern w:val="0"/>
          <w:sz w:val="18"/>
          <w:szCs w:val="18"/>
          <w:bdr w:val="none" w:color="auto" w:sz="0" w:space="0"/>
          <w:lang w:val="en-US" w:eastAsia="zh-CN" w:bidi="ar"/>
        </w:rPr>
        <w:t>(发布单位：人事处  发布时间：2020-05-19 16:23:048  点击：498)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300" w:lineRule="atLeast"/>
        <w:ind w:left="0" w:right="0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 </w:t>
      </w:r>
      <w:r>
        <w:rPr>
          <w:rFonts w:ascii="仿宋_GB2312" w:hAnsi="宋体" w:eastAsia="仿宋_GB2312" w:cs="仿宋_GB2312"/>
          <w:b/>
          <w:color w:val="000000"/>
          <w:spacing w:val="0"/>
          <w:sz w:val="30"/>
          <w:szCs w:val="30"/>
        </w:rPr>
        <w:t>各学院、各有关单位、机关各部处：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</w:pPr>
      <w:r>
        <w:rPr>
          <w:rFonts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根据《福州大学关于印发</w:t>
      </w: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“福能奖教金”和福能奖学金”管理文件的通知》（福大政【2018】29号，见附件1）精神,为激励我校教职工忠诚党的教育事业、爱岗敬业、乐于奉献，表彰品德高尚、在各自工作岗位做出突出业绩的优秀教职工，尤其是投身于石油化工教育事业的教职工，由福建能源集团股份有限公司捐助在我校设立“福能奖教金”。现将2020年第三届“福能奖教金”评奖有关事项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一、奖励办法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7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福能奖教金奖励对象为我校在教学、科研、管理、服务等岗位工作并取得突出业绩的教职工。每学年奖励50名优秀教职工（除石油化工学院外的我校中层干部不超过5名，石油化工学院教职工25名），学校一线和常驻泉港校区的教职工优先推荐，奖励标准为10000元/人。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</w:pP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   二、申报条件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7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1.热爱本职工作，品德高尚，作风端正，工作勤奋，业绩突出；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7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2.全职在我校教学、科研、管理、服务等岗位工作三年以上者（2017年1月1日以前入职）。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三、推荐方式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2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1.在个人申报的基础上，各学院、单位推荐；</w:t>
      </w:r>
      <w:r>
        <w:rPr>
          <w:rFonts w:hint="eastAsia" w:ascii="仿宋" w:hAnsi="仿宋" w:eastAsia="仿宋" w:cs="仿宋"/>
          <w:color w:val="000000"/>
          <w:spacing w:val="-4"/>
          <w:kern w:val="0"/>
          <w:sz w:val="30"/>
          <w:szCs w:val="30"/>
          <w:bdr w:val="none" w:color="auto" w:sz="0" w:space="0"/>
          <w:lang w:val="en-US" w:eastAsia="zh-CN" w:bidi="ar"/>
        </w:rPr>
        <w:t>由福能奖教金评审办公室组织初审，向学校福能奖教金和福化奖学金理事会推荐</w:t>
      </w: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；福能奖教金和福化奖学金理事会负责对候选人进行遴选，公示无异议后确定人选。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2.教职工人数超过100人可申报2人，100人以下限申报1人。申请人填写《福州大学“福能奖教金”申请表》</w:t>
      </w: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（见附件2，填写所在单位推荐意见，领导签字并加盖公章）一式1份</w:t>
      </w: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；申请人应实事求是地按照要求认真填写申请表中的各项内容,对弄虚作假者,一经查实,取消评奖资格。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4.各学院、各有关单位、机关各部处审核申请材料，</w:t>
      </w: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并汇总《福州大学“福能奖教金”申请汇总表》（见附件3）一式1份（如申报人数超过1人，请进行推荐顺序排名），</w:t>
      </w: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于2020年5月26日前将纸质版报送至教师工作部、人事处师资科，相应</w:t>
      </w:r>
      <w:r>
        <w:rPr>
          <w:rFonts w:hint="eastAsia" w:ascii="仿宋" w:hAnsi="仿宋" w:eastAsia="仿宋" w:cs="仿宋"/>
          <w:color w:val="333333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电子版发送至</w: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rscwhs@fzu.edu.cn。逾期不侯。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 联系人:吴红珊  阙珊珊       联系电话：22865283 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                                             </w:t>
      </w: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教师工作部、人事处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                                          2020年5月19日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eastAsia" w:ascii="仿宋" w:hAnsi="仿宋" w:eastAsia="仿宋" w:cs="仿宋"/>
          <w:b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附件：(请点击下载)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750"/>
        <w:jc w:val="left"/>
      </w:pP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instrText xml:space="preserve"> HYPERLINK "http://info.fzu.edu.cn/upload/file/2020519162311359.doc" </w:instrTex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color w:val="4B4B4B"/>
          <w:spacing w:val="0"/>
          <w:sz w:val="30"/>
          <w:szCs w:val="30"/>
          <w:bdr w:val="none" w:color="auto" w:sz="0" w:space="0"/>
        </w:rPr>
        <w:t>1.《福州大学关于印发“福能奖教金”和福能奖学金”管理文件的通知》（福大政【2018】29号）</w: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750"/>
        <w:jc w:val="left"/>
      </w:pP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instrText xml:space="preserve"> HYPERLINK "http://info.fzu.edu.cn/upload/file/2020519162325829.xlsx" </w:instrTex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color w:val="4B4B4B"/>
          <w:spacing w:val="0"/>
          <w:sz w:val="30"/>
          <w:szCs w:val="30"/>
          <w:bdr w:val="none" w:color="auto" w:sz="0" w:space="0"/>
        </w:rPr>
        <w:t>2.《福州大学“福能奖教金”申请表》</w: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720"/>
        <w:jc w:val="left"/>
      </w:pPr>
      <w:r>
        <w:rPr>
          <w:rFonts w:hint="eastAsia" w:ascii="宋体" w:hAnsi="宋体" w:eastAsia="宋体" w:cs="宋体"/>
          <w:color w:val="4B4B4B"/>
          <w:kern w:val="0"/>
          <w:sz w:val="24"/>
          <w:szCs w:val="24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4B4B4B"/>
          <w:kern w:val="0"/>
          <w:sz w:val="24"/>
          <w:szCs w:val="24"/>
          <w:bdr w:val="none" w:color="auto" w:sz="0" w:space="0"/>
          <w:lang w:val="en-US" w:eastAsia="zh-CN" w:bidi="ar"/>
        </w:rPr>
        <w:instrText xml:space="preserve"> HYPERLINK "http://info.fzu.edu.cn/upload/file/2020519162345259.xlsx" </w:instrText>
      </w:r>
      <w:r>
        <w:rPr>
          <w:rFonts w:hint="eastAsia" w:ascii="宋体" w:hAnsi="宋体" w:eastAsia="宋体" w:cs="宋体"/>
          <w:color w:val="4B4B4B"/>
          <w:kern w:val="0"/>
          <w:sz w:val="24"/>
          <w:szCs w:val="24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color w:val="4B4B4B"/>
          <w:spacing w:val="0"/>
          <w:sz w:val="30"/>
          <w:szCs w:val="30"/>
          <w:bdr w:val="none" w:color="auto" w:sz="0" w:space="0"/>
        </w:rPr>
        <w:t>3.</w:t>
      </w:r>
      <w:r>
        <w:rPr>
          <w:rStyle w:val="7"/>
          <w:rFonts w:hint="eastAsia" w:ascii="仿宋" w:hAnsi="仿宋" w:eastAsia="仿宋" w:cs="仿宋"/>
          <w:color w:val="000000"/>
          <w:spacing w:val="0"/>
          <w:sz w:val="30"/>
          <w:szCs w:val="30"/>
          <w:bdr w:val="none" w:color="auto" w:sz="0" w:space="0"/>
        </w:rPr>
        <w:t>《福州大学“福能奖教金”申请汇总表》</w:t>
      </w:r>
      <w:r>
        <w:rPr>
          <w:rFonts w:hint="eastAsia" w:ascii="宋体" w:hAnsi="宋体" w:eastAsia="宋体" w:cs="宋体"/>
          <w:color w:val="4B4B4B"/>
          <w:kern w:val="0"/>
          <w:sz w:val="24"/>
          <w:szCs w:val="24"/>
          <w:bdr w:val="none" w:color="auto" w:sz="0" w:space="0"/>
          <w:lang w:val="en-US" w:eastAsia="zh-CN" w:bidi="ar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Times New Roman"/>
          <w:color w:val="00000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061DA"/>
    <w:rsid w:val="083D4482"/>
    <w:rsid w:val="11A54548"/>
    <w:rsid w:val="12CC48AD"/>
    <w:rsid w:val="1563323F"/>
    <w:rsid w:val="185E0014"/>
    <w:rsid w:val="19EE0CC0"/>
    <w:rsid w:val="1BD84FED"/>
    <w:rsid w:val="1F580901"/>
    <w:rsid w:val="226042E9"/>
    <w:rsid w:val="22B53217"/>
    <w:rsid w:val="29447DB2"/>
    <w:rsid w:val="318D3583"/>
    <w:rsid w:val="35226216"/>
    <w:rsid w:val="3D7277FF"/>
    <w:rsid w:val="3E4E1BA8"/>
    <w:rsid w:val="483872CD"/>
    <w:rsid w:val="4DEC5FB9"/>
    <w:rsid w:val="556B21EC"/>
    <w:rsid w:val="558F7C71"/>
    <w:rsid w:val="56700730"/>
    <w:rsid w:val="573E0E24"/>
    <w:rsid w:val="59452DAC"/>
    <w:rsid w:val="5E3139F5"/>
    <w:rsid w:val="631A5154"/>
    <w:rsid w:val="63A85F8B"/>
    <w:rsid w:val="68C614FF"/>
    <w:rsid w:val="6A1A3D85"/>
    <w:rsid w:val="6B9005A7"/>
    <w:rsid w:val="6DC80045"/>
    <w:rsid w:val="6EBA5131"/>
    <w:rsid w:val="717078FF"/>
    <w:rsid w:val="72601B98"/>
    <w:rsid w:val="728F6249"/>
    <w:rsid w:val="72CB1C08"/>
    <w:rsid w:val="74FB159E"/>
    <w:rsid w:val="78F649BC"/>
    <w:rsid w:val="7A237746"/>
    <w:rsid w:val="7C56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4B4B4B"/>
      <w:u w:val="none"/>
    </w:rPr>
  </w:style>
  <w:style w:type="character" w:styleId="7">
    <w:name w:val="Hyperlink"/>
    <w:basedOn w:val="5"/>
    <w:qFormat/>
    <w:uiPriority w:val="0"/>
    <w:rPr>
      <w:color w:val="4B4B4B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ghb</dc:creator>
  <cp:lastModifiedBy>ghb</cp:lastModifiedBy>
  <cp:lastPrinted>2020-01-15T08:31:00Z</cp:lastPrinted>
  <dcterms:modified xsi:type="dcterms:W3CDTF">2020-05-20T01:19:41Z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