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r>
        <w:rPr>
          <w:rFonts w:hAnsi="宋体" w:eastAsia="方正仿宋_GBK"/>
          <w:color w:val="000000"/>
          <w:sz w:val="32"/>
        </w:rPr>
        <w:pict>
          <v:shape id="_x0000_s1026" o:spid="_x0000_s1026" o:spt="172" type="#_x0000_t172" style="position:absolute;left:0pt;margin-left:9pt;margin-top:50.05pt;height:70.2pt;width:423pt;mso-wrap-distance-bottom:0pt;mso-wrap-distance-left:9pt;mso-wrap-distance-right:9pt;mso-wrap-distance-top:0pt;z-index:251660288;mso-width-relative:page;mso-height-relative:page;" fillcolor="#FF0000" filled="t" stroked="t" coordsize="21600,21600" adj="0">
            <v:path/>
            <v:fill on="t" focussize="0,0"/>
            <v:stroke color="#FF0000"/>
            <v:imagedata o:title=""/>
            <o:lock v:ext="edit" text="f"/>
            <v:textpath on="t" fitpath="t" trim="t" xscale="f" string="福建省科学技术协会文件" style="font-family:方正小标宋简体;font-size:36pt;v-text-align:center;"/>
            <w10:wrap type="square"/>
          </v:shape>
        </w:pict>
      </w:r>
    </w:p>
    <w:p>
      <w:pPr>
        <w:pStyle w:val="2"/>
        <w:jc w:val="center"/>
        <w:rPr>
          <w:rFonts w:hAnsi="宋体" w:eastAsia="方正仿宋_GBK"/>
          <w:color w:val="000000"/>
          <w:sz w:val="32"/>
        </w:rPr>
      </w:pPr>
      <w:bookmarkStart w:id="2" w:name="_GoBack"/>
      <w:bookmarkEnd w:id="2"/>
    </w:p>
    <w:tbl>
      <w:tblPr>
        <w:tblStyle w:val="9"/>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2"/>
              <w:spacing w:line="540" w:lineRule="exact"/>
              <w:jc w:val="center"/>
              <w:rPr>
                <w:rFonts w:hAnsi="宋体" w:eastAsia="仿宋_GB2312"/>
                <w:color w:val="000000"/>
                <w:sz w:val="34"/>
                <w:szCs w:val="34"/>
              </w:rPr>
            </w:pPr>
            <w:r>
              <w:rPr>
                <w:rFonts w:hint="eastAsia" w:hAnsi="宋体" w:eastAsia="仿宋_GB2312"/>
                <w:color w:val="000000"/>
                <w:sz w:val="32"/>
              </w:rPr>
              <w:t>闽科协发学〔2016〕9号</w:t>
            </w:r>
          </w:p>
        </w:tc>
      </w:tr>
    </w:tbl>
    <w:p>
      <w:pPr>
        <w:spacing w:line="600" w:lineRule="exact"/>
        <w:jc w:val="center"/>
        <w:rPr>
          <w:rFonts w:ascii="宋体" w:hAnsi="宋体" w:eastAsia="仿宋_GB2312"/>
          <w:bCs/>
          <w:sz w:val="32"/>
          <w:szCs w:val="36"/>
        </w:rPr>
      </w:pPr>
    </w:p>
    <w:p>
      <w:pPr>
        <w:spacing w:line="700" w:lineRule="exact"/>
        <w:jc w:val="center"/>
        <w:rPr>
          <w:rFonts w:hint="eastAsia" w:ascii="宋体" w:hAnsi="宋体" w:eastAsia="方正小标宋简体"/>
          <w:sz w:val="44"/>
          <w:szCs w:val="44"/>
        </w:rPr>
      </w:pPr>
      <w:r>
        <w:rPr>
          <w:rFonts w:hint="eastAsia" w:ascii="宋体" w:hAnsi="宋体" w:eastAsia="方正小标宋简体"/>
          <w:sz w:val="44"/>
          <w:szCs w:val="44"/>
        </w:rPr>
        <w:t>福建省科协关于印发《福建省创新驱动助力</w:t>
      </w:r>
    </w:p>
    <w:p>
      <w:pPr>
        <w:spacing w:line="700" w:lineRule="exact"/>
        <w:jc w:val="center"/>
        <w:rPr>
          <w:rFonts w:hint="eastAsia" w:ascii="宋体" w:hAnsi="宋体" w:eastAsia="方正小标宋简体"/>
          <w:sz w:val="44"/>
          <w:szCs w:val="44"/>
        </w:rPr>
      </w:pPr>
      <w:r>
        <w:rPr>
          <w:rFonts w:hint="eastAsia" w:ascii="宋体" w:hAnsi="宋体" w:eastAsia="方正小标宋简体"/>
          <w:sz w:val="44"/>
          <w:szCs w:val="44"/>
        </w:rPr>
        <w:t>工程项目管理实施办法（试行）》的通知</w:t>
      </w:r>
    </w:p>
    <w:p>
      <w:pPr>
        <w:jc w:val="center"/>
        <w:rPr>
          <w:rFonts w:hint="eastAsia" w:ascii="宋体" w:hAnsi="宋体" w:eastAsia="黑体"/>
          <w:sz w:val="44"/>
          <w:szCs w:val="44"/>
        </w:rPr>
      </w:pPr>
    </w:p>
    <w:p>
      <w:pPr>
        <w:spacing w:line="580" w:lineRule="exact"/>
        <w:rPr>
          <w:rFonts w:hint="eastAsia" w:ascii="宋体" w:hAnsi="宋体" w:eastAsia="仿宋_GB2312"/>
          <w:sz w:val="32"/>
          <w:szCs w:val="32"/>
        </w:rPr>
      </w:pPr>
      <w:r>
        <w:rPr>
          <w:rFonts w:hint="eastAsia" w:ascii="宋体" w:hAnsi="宋体" w:eastAsia="仿宋_GB2312"/>
          <w:sz w:val="32"/>
          <w:szCs w:val="32"/>
        </w:rPr>
        <w:t>各省级学会（协会、研究会），各设区市科协，各高校科协，平潭综合实验区科协：</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按照《中国科协关于实施创新驱动助力工程的意见》和《福建省科协关于实施创新驱动助力工程的实施意见》，明确责任分工，推动创新驱动助力工程示范县（区）和试点省级学会工作规范开展，经研究，现将《创新驱动助力工程项目管理实施办法（试行）》印发给你们，请结合实际，认真贯彻落实。</w:t>
      </w:r>
    </w:p>
    <w:p>
      <w:pPr>
        <w:spacing w:line="300" w:lineRule="exact"/>
        <w:ind w:firstLine="640" w:firstLineChars="200"/>
        <w:rPr>
          <w:rFonts w:hint="eastAsia" w:ascii="宋体" w:hAnsi="宋体" w:eastAsia="仿宋_GB2312"/>
          <w:sz w:val="32"/>
          <w:szCs w:val="32"/>
        </w:rPr>
      </w:pPr>
    </w:p>
    <w:p>
      <w:pPr>
        <w:spacing w:line="48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                         福建省科学技术协会</w:t>
      </w:r>
    </w:p>
    <w:p>
      <w:pPr>
        <w:spacing w:line="480" w:lineRule="exact"/>
        <w:ind w:firstLine="640" w:firstLineChars="200"/>
        <w:rPr>
          <w:rFonts w:hint="eastAsia" w:ascii="宋体" w:hAnsi="宋体" w:eastAsia="仿宋_GB2312" w:cs="方正小标宋简体"/>
          <w:sz w:val="32"/>
          <w:szCs w:val="32"/>
        </w:rPr>
      </w:pPr>
      <w:r>
        <w:rPr>
          <w:rFonts w:hint="eastAsia" w:ascii="宋体" w:hAnsi="宋体" w:eastAsia="仿宋_GB2312"/>
          <w:sz w:val="32"/>
          <w:szCs w:val="32"/>
        </w:rPr>
        <w:t xml:space="preserve">                           2016年3月21日</w:t>
      </w:r>
    </w:p>
    <w:p>
      <w:pPr>
        <w:spacing w:line="700" w:lineRule="exact"/>
        <w:jc w:val="center"/>
        <w:rPr>
          <w:rFonts w:hint="eastAsia" w:ascii="宋体" w:hAnsi="宋体" w:eastAsia="方正小标宋简体"/>
          <w:sz w:val="44"/>
          <w:szCs w:val="44"/>
        </w:rPr>
      </w:pPr>
    </w:p>
    <w:p>
      <w:pPr>
        <w:spacing w:line="700" w:lineRule="exact"/>
        <w:jc w:val="center"/>
        <w:rPr>
          <w:rFonts w:ascii="宋体" w:hAnsi="宋体" w:eastAsia="方正小标宋简体"/>
          <w:sz w:val="44"/>
          <w:szCs w:val="44"/>
        </w:rPr>
      </w:pPr>
      <w:r>
        <w:rPr>
          <w:rFonts w:hint="eastAsia" w:ascii="宋体" w:hAnsi="宋体" w:eastAsia="方正小标宋简体"/>
          <w:sz w:val="44"/>
          <w:szCs w:val="44"/>
        </w:rPr>
        <w:t>福建省创新驱动助力工程项目</w:t>
      </w:r>
    </w:p>
    <w:p>
      <w:pPr>
        <w:spacing w:line="700" w:lineRule="exact"/>
        <w:jc w:val="center"/>
        <w:rPr>
          <w:rFonts w:ascii="宋体" w:hAnsi="宋体" w:eastAsia="方正小标宋简体"/>
          <w:sz w:val="44"/>
          <w:szCs w:val="44"/>
        </w:rPr>
      </w:pPr>
      <w:r>
        <w:rPr>
          <w:rFonts w:hint="eastAsia" w:ascii="宋体" w:hAnsi="宋体" w:eastAsia="方正小标宋简体"/>
          <w:sz w:val="44"/>
          <w:szCs w:val="44"/>
        </w:rPr>
        <w:t>管理实施办法（试行）</w:t>
      </w:r>
    </w:p>
    <w:p>
      <w:pPr>
        <w:pStyle w:val="5"/>
        <w:spacing w:beforeLines="50" w:afterLines="50" w:line="600" w:lineRule="exact"/>
        <w:ind w:left="0" w:leftChars="0"/>
        <w:jc w:val="center"/>
        <w:rPr>
          <w:rFonts w:hint="eastAsia" w:ascii="宋体" w:hAnsi="宋体" w:eastAsia="黑体"/>
          <w:sz w:val="32"/>
          <w:szCs w:val="32"/>
        </w:rPr>
      </w:pPr>
    </w:p>
    <w:p>
      <w:pPr>
        <w:pStyle w:val="5"/>
        <w:spacing w:beforeLines="50" w:afterLines="50" w:line="600" w:lineRule="exact"/>
        <w:ind w:left="0" w:leftChars="0"/>
        <w:jc w:val="center"/>
        <w:rPr>
          <w:rFonts w:ascii="宋体" w:hAnsi="宋体" w:eastAsia="黑体"/>
          <w:sz w:val="32"/>
          <w:szCs w:val="32"/>
        </w:rPr>
      </w:pPr>
      <w:r>
        <w:rPr>
          <w:rFonts w:hint="eastAsia" w:ascii="宋体" w:hAnsi="宋体" w:eastAsia="黑体"/>
          <w:sz w:val="32"/>
          <w:szCs w:val="32"/>
        </w:rPr>
        <w:t>第一章</w:t>
      </w:r>
      <w:r>
        <w:rPr>
          <w:rFonts w:ascii="宋体" w:hAnsi="宋体" w:eastAsia="黑体"/>
          <w:sz w:val="32"/>
          <w:szCs w:val="32"/>
        </w:rPr>
        <w:t xml:space="preserve">  </w:t>
      </w:r>
      <w:r>
        <w:rPr>
          <w:rFonts w:hint="eastAsia" w:ascii="宋体" w:hAnsi="宋体" w:eastAsia="黑体"/>
          <w:sz w:val="32"/>
          <w:szCs w:val="32"/>
        </w:rPr>
        <w:t>总</w:t>
      </w:r>
      <w:r>
        <w:rPr>
          <w:rFonts w:ascii="宋体" w:hAnsi="宋体" w:eastAsia="黑体"/>
          <w:sz w:val="32"/>
          <w:szCs w:val="32"/>
        </w:rPr>
        <w:t xml:space="preserve">  </w:t>
      </w:r>
      <w:r>
        <w:rPr>
          <w:rFonts w:hint="eastAsia" w:ascii="宋体" w:hAnsi="宋体" w:eastAsia="黑体"/>
          <w:sz w:val="32"/>
          <w:szCs w:val="32"/>
        </w:rPr>
        <w:t>则</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第一条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为规范和加强创新驱动助力工程（以下简称“助力工程”）的管理，根据中国科协创新驱动助力工程项目管理有关规定，结合我省实际，制定本办法。</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第二条</w:t>
      </w:r>
      <w:r>
        <w:rPr>
          <w:rFonts w:ascii="宋体" w:hAnsi="宋体" w:eastAsia="仿宋_GB2312"/>
          <w:sz w:val="32"/>
          <w:szCs w:val="32"/>
        </w:rPr>
        <w:t xml:space="preserve">  </w:t>
      </w:r>
      <w:r>
        <w:rPr>
          <w:rFonts w:hint="eastAsia" w:ascii="宋体" w:hAnsi="宋体" w:eastAsia="仿宋_GB2312"/>
          <w:sz w:val="32"/>
          <w:szCs w:val="32"/>
        </w:rPr>
        <w:t>助力工程是省科协落实中国科协和省委、省政府精神，贯彻落实创新驱动发展战略、服务党委政府的中心工作和全面深化改革大局的一项重要举措，旨在发挥各级科协及所属团体人才和组织优势，凝聚各方力量，建立长效机制，促进创新资源与地方发展需求充分融合，促进科技工作者投身大众创业万众创新实践，为地方经济社会发展和产业转型升级服务。</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第三条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助力工程的管理遵循以下原则：</w:t>
      </w:r>
    </w:p>
    <w:p>
      <w:pPr>
        <w:pStyle w:val="5"/>
        <w:widowControl w:val="0"/>
        <w:tabs>
          <w:tab w:val="left" w:pos="3015"/>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（一）明确定位，统筹规划。以地方需求为主导，以企业为主体，以学会和专家为主角，以学会服务站（专家工作站等）为平台，整合资源，打造科协进军经济建设主战场的标志性行动。</w:t>
      </w:r>
    </w:p>
    <w:p>
      <w:pPr>
        <w:pStyle w:val="5"/>
        <w:widowControl w:val="0"/>
        <w:tabs>
          <w:tab w:val="left" w:pos="3015"/>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（二）联合协作，示范引领。发挥科协及其所属学会的组织优势，强化示范县（市、区）和试点学会的引领带动作用，国家级、省级、设区市、县（市、区）科协和学会多级联动、协同推进。</w:t>
      </w:r>
    </w:p>
    <w:p>
      <w:pPr>
        <w:pStyle w:val="5"/>
        <w:widowControl w:val="0"/>
        <w:tabs>
          <w:tab w:val="left" w:pos="3015"/>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（三）择优支持，多方投入。按照“以奖代补”的方式，选择主要领导重视、服务成效明显、示范效应显著的地方和学会予以重点支持。鼓励地方政府和企业配套经费支持。</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（四）规范管理，完善机制。鼓励学会和地方在组织体制和运行机制方面创新探索，着力完善能负责的运行机制、能问责的约束机制和有实效的服务机制，确保程序严密、运行规范、责权分明、制约有效。</w:t>
      </w:r>
    </w:p>
    <w:p>
      <w:pPr>
        <w:pStyle w:val="5"/>
        <w:widowControl w:val="0"/>
        <w:spacing w:beforeLines="50" w:afterLines="50" w:line="600" w:lineRule="exact"/>
        <w:ind w:left="0" w:leftChars="0"/>
        <w:jc w:val="center"/>
        <w:rPr>
          <w:rFonts w:ascii="宋体" w:hAnsi="宋体" w:eastAsia="黑体"/>
          <w:sz w:val="32"/>
          <w:szCs w:val="32"/>
        </w:rPr>
      </w:pPr>
      <w:r>
        <w:rPr>
          <w:rFonts w:hint="eastAsia" w:ascii="宋体" w:hAnsi="宋体" w:eastAsia="黑体"/>
          <w:sz w:val="32"/>
          <w:szCs w:val="32"/>
        </w:rPr>
        <w:t>第二章</w:t>
      </w:r>
      <w:r>
        <w:rPr>
          <w:rFonts w:ascii="宋体" w:hAnsi="宋体" w:eastAsia="黑体"/>
          <w:sz w:val="32"/>
          <w:szCs w:val="32"/>
        </w:rPr>
        <w:t xml:space="preserve">  </w:t>
      </w:r>
      <w:r>
        <w:rPr>
          <w:rFonts w:hint="eastAsia" w:ascii="宋体" w:hAnsi="宋体" w:eastAsia="黑体"/>
          <w:sz w:val="32"/>
          <w:szCs w:val="32"/>
        </w:rPr>
        <w:t>职责与分工</w:t>
      </w:r>
    </w:p>
    <w:p>
      <w:pPr>
        <w:pStyle w:val="5"/>
        <w:widowControl w:val="0"/>
        <w:tabs>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第四条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省科协学会学术部负责助力工程规划、管理与监督，主要职责是：</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（一）制定助力工程总体规划，编制创新驱动助力工程年度工作计划、预算，进行年度总结；</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（二）制定有关管理办法及相关管理规定；</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（三）助力工程试点单位评价评估；</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（四）协调有关机关部门和事业单位共同参与助力工程；</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（五）指导地方科协和省级学会开展创新驱动助力工程工作；</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（六）与相关厅局或单位联络协调大众创业万众创新有关事项；</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（七）对项目执行情况进行监督检查和绩效考核。</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第五条</w:t>
      </w:r>
      <w:r>
        <w:rPr>
          <w:rFonts w:ascii="宋体" w:hAnsi="宋体" w:eastAsia="仿宋_GB2312"/>
          <w:sz w:val="32"/>
          <w:szCs w:val="32"/>
        </w:rPr>
        <w:t xml:space="preserve">  </w:t>
      </w:r>
      <w:r>
        <w:rPr>
          <w:rFonts w:hint="eastAsia" w:ascii="宋体" w:hAnsi="宋体" w:eastAsia="仿宋_GB2312"/>
          <w:sz w:val="32"/>
          <w:szCs w:val="32"/>
        </w:rPr>
        <w:t>省科技咨询服务中心负责助力工程的日常事务和活动的组织实施，主要职责是：</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（一）协助省科协学会学术部编制创新驱动助力工程年度工作计划、预算，进行年度总结；</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（二）受省科协学会学术部委托，开展试点申报受理、参与组织专家评审、经费拨付等；</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（三）协助省科协学会学术部，参与组织专家调研，搭建产学研合作平台等；</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（四）参与实施大众创业万众创新相关项目；</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（五）与各参与单位保持日常联络，协助省科协学会学术部组织工作会议和活动等。</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第六条</w:t>
      </w:r>
      <w:r>
        <w:rPr>
          <w:rFonts w:ascii="宋体" w:hAnsi="宋体" w:eastAsia="仿宋_GB2312"/>
          <w:sz w:val="32"/>
          <w:szCs w:val="32"/>
        </w:rPr>
        <w:t xml:space="preserve">  </w:t>
      </w:r>
      <w:r>
        <w:rPr>
          <w:rFonts w:hint="eastAsia" w:ascii="宋体" w:hAnsi="宋体" w:eastAsia="仿宋_GB2312"/>
          <w:sz w:val="32"/>
          <w:szCs w:val="32"/>
        </w:rPr>
        <w:t>省级学会负责专家联系与项目对接，主要职责是：</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（一）推荐有关专家组成具备解决需求能力和水平的专家团队，为示范区提供技术、人才、项目服务；</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（二）联系相关全国学会、企业等，以学会联盟、产业联盟、创新基地等形式共同组织实施创新驱动助力工程；</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（三）试点学会组织开展本行业和领域的助力工程试点；</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（四）加强地方分支机构建设，动员地方分支机构参与地方需求审核、筛选和对接等工作；</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（五）为本领域的科技工作者创新创业提供咨询服务；参与大众创业万众创新相关项目。</w:t>
      </w:r>
    </w:p>
    <w:p>
      <w:pPr>
        <w:pStyle w:val="5"/>
        <w:widowControl w:val="0"/>
        <w:tabs>
          <w:tab w:val="left" w:pos="0"/>
          <w:tab w:val="left" w:pos="1650"/>
          <w:tab w:val="left" w:pos="1815"/>
        </w:tabs>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第七条</w:t>
      </w:r>
      <w:r>
        <w:rPr>
          <w:rFonts w:ascii="宋体" w:hAnsi="宋体" w:eastAsia="仿宋_GB2312"/>
          <w:sz w:val="32"/>
          <w:szCs w:val="32"/>
        </w:rPr>
        <w:t xml:space="preserve">  </w:t>
      </w:r>
      <w:r>
        <w:rPr>
          <w:rFonts w:hint="eastAsia" w:ascii="宋体" w:hAnsi="宋体" w:eastAsia="仿宋_GB2312"/>
          <w:sz w:val="32"/>
          <w:szCs w:val="32"/>
        </w:rPr>
        <w:t>地方政府提出需求，并为助力工程实施提供保障，主要职责是：</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（一）根据当地实际情况，就经济社会发展、产业结构调整等方面的战略发展问题提出需求，并组织当地企业就技术路线设计、关键共性技术等问题提出需求；</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（二）协调当地发展改革委、财政局、科技局等有关单位参与助力工程工作；</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（三）联合科协和学会共同设立学会服务站，为学会服务站提供必要的场地和人员保障，支持其开展工作；</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（四）支持学会会员等科技工作者在当地创新创业。</w:t>
      </w:r>
    </w:p>
    <w:p>
      <w:pPr>
        <w:pStyle w:val="5"/>
        <w:widowControl w:val="0"/>
        <w:tabs>
          <w:tab w:val="left" w:pos="0"/>
          <w:tab w:val="left" w:pos="1650"/>
          <w:tab w:val="left" w:pos="1815"/>
        </w:tabs>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第八条</w:t>
      </w:r>
      <w:r>
        <w:rPr>
          <w:rFonts w:ascii="宋体" w:hAnsi="宋体" w:eastAsia="仿宋_GB2312"/>
          <w:sz w:val="32"/>
          <w:szCs w:val="32"/>
        </w:rPr>
        <w:t xml:space="preserve">  </w:t>
      </w:r>
      <w:r>
        <w:rPr>
          <w:rFonts w:hint="eastAsia" w:ascii="宋体" w:hAnsi="宋体" w:eastAsia="仿宋_GB2312"/>
          <w:sz w:val="32"/>
          <w:szCs w:val="32"/>
        </w:rPr>
        <w:t>地方科协负责当地助力工程的组织实施，主要职责是：</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（一）参照省科协创新驱动助力工程相关文件制定本地的助力工程实施方案；</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（二）积极协调与有关国家和省级学会对接，组织地方学会参与当地助力工程实施；</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（三）做好与地方政府及其有关部门的沟通协调；</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（四）配合地方政府推动建立国家学会服务站、学会协同服务企业创新基地或产业会企协作创新联盟，为各级学会开展工作创造条件；</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（五）汇总和筛选企业技术需求</w:t>
      </w:r>
      <w:r>
        <w:rPr>
          <w:rFonts w:ascii="宋体" w:hAnsi="宋体" w:eastAsia="仿宋_GB2312"/>
          <w:sz w:val="32"/>
          <w:szCs w:val="32"/>
        </w:rPr>
        <w:t>,</w:t>
      </w:r>
      <w:r>
        <w:rPr>
          <w:rFonts w:hint="eastAsia" w:ascii="宋体" w:hAnsi="宋体" w:eastAsia="仿宋_GB2312"/>
          <w:sz w:val="32"/>
          <w:szCs w:val="32"/>
        </w:rPr>
        <w:t>参与具体人才、技术、项目落实；</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（六）为科技工作者创新创业提供服务，组织帮扶活动、搭建展示平台、促成项目对接。</w:t>
      </w:r>
    </w:p>
    <w:p>
      <w:pPr>
        <w:pStyle w:val="5"/>
        <w:widowControl w:val="0"/>
        <w:tabs>
          <w:tab w:val="left" w:pos="0"/>
          <w:tab w:val="left" w:pos="1650"/>
          <w:tab w:val="left" w:pos="1815"/>
        </w:tabs>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第九条</w:t>
      </w:r>
      <w:r>
        <w:rPr>
          <w:rFonts w:ascii="宋体" w:hAnsi="宋体" w:eastAsia="仿宋_GB2312"/>
          <w:sz w:val="32"/>
          <w:szCs w:val="32"/>
        </w:rPr>
        <w:t xml:space="preserve">  </w:t>
      </w:r>
      <w:r>
        <w:rPr>
          <w:rFonts w:hint="eastAsia" w:ascii="宋体" w:hAnsi="宋体" w:eastAsia="仿宋_GB2312"/>
          <w:sz w:val="32"/>
          <w:szCs w:val="32"/>
        </w:rPr>
        <w:t>企业是具体项目的实施主体，主要职责是：</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（一）提出技术需求，选派技术骨干与省级学会进行对接。按照市场经济规则与专家或合作单位签订合作协议，向专家支付相应的报酬；</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（二）重点骨干企业可牵头联合其他同类企业，形成产业集群，就共性技术难题提出需求，选派技术人员组成协同攻关团队，与学会专家共同攻关；</w:t>
      </w:r>
    </w:p>
    <w:p>
      <w:pPr>
        <w:tabs>
          <w:tab w:val="left" w:pos="3156"/>
        </w:tabs>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（三）建立企业科协组织，参与技术交流和技术竞赛活动，推动技术创新、举荐优秀人才、激发企业创新活力。</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第十条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各参与单位主要职责是：</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（一）严格按照项目任务合同书要求实施项目，按照有关政策法规加强项目的管理，监督、检查项目的执行情况和经费使用情况，协调并处理项目执行过程中出现的有关问题；</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（二）严格执行助力工程相关管理规定，接受指导、检查，并配合验收和绩效评价工作等事宜；</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（三）按要求对项目所形成的成果资料进行归档；</w:t>
      </w:r>
    </w:p>
    <w:p>
      <w:pPr>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（四）落实项目约定的匹配经费及其它配套条件。</w:t>
      </w:r>
    </w:p>
    <w:p>
      <w:pPr>
        <w:pStyle w:val="5"/>
        <w:widowControl w:val="0"/>
        <w:spacing w:beforeLines="50" w:afterLines="50" w:line="600" w:lineRule="exact"/>
        <w:ind w:left="0" w:leftChars="0"/>
        <w:jc w:val="center"/>
        <w:rPr>
          <w:rFonts w:ascii="宋体" w:hAnsi="宋体" w:eastAsia="黑体"/>
          <w:sz w:val="32"/>
          <w:szCs w:val="32"/>
        </w:rPr>
      </w:pPr>
      <w:bookmarkStart w:id="0" w:name="_Toc397528188"/>
      <w:bookmarkStart w:id="1" w:name="_Toc398197644"/>
      <w:r>
        <w:rPr>
          <w:rFonts w:hint="eastAsia" w:ascii="宋体" w:hAnsi="宋体" w:eastAsia="黑体"/>
          <w:sz w:val="32"/>
          <w:szCs w:val="32"/>
        </w:rPr>
        <w:t>第三章</w:t>
      </w:r>
      <w:r>
        <w:rPr>
          <w:rFonts w:ascii="宋体" w:hAnsi="宋体" w:eastAsia="黑体"/>
          <w:sz w:val="32"/>
          <w:szCs w:val="32"/>
        </w:rPr>
        <w:t xml:space="preserve">  </w:t>
      </w:r>
      <w:r>
        <w:rPr>
          <w:rFonts w:hint="eastAsia" w:ascii="宋体" w:hAnsi="宋体" w:eastAsia="黑体"/>
          <w:sz w:val="32"/>
          <w:szCs w:val="32"/>
        </w:rPr>
        <w:t>工作内容</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第十一条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助力工程重点开展的工作内容包括：</w:t>
      </w:r>
    </w:p>
    <w:p>
      <w:pPr>
        <w:pStyle w:val="5"/>
        <w:widowControl w:val="0"/>
        <w:tabs>
          <w:tab w:val="left" w:pos="3015"/>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（一）为地方区域经济发展提供咨询建议</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组织专家团队，在充分调研的基础上，根据国家政策导向，结合地方实际情况，发挥相关学会人才荟萃、智力密集、熟悉学科发展和技术前沿、获取最新信息快等优势，对地方区域发展战略、产业发展升级规划、重点产业升级技术路线图等提出专业意见建议。</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（二）帮助地方解决重大战略中的关键技术问题</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按照地方需求，帮助示范区解决优势资源科学开发和高效利用、生态修复和建设、环境保护、城市规划、传统产业升级改造等重大战略中的关键技术问题。</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（三）建立产学研联合创新平台</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依据示范区重点产业发展需求，组织高等院校、科研院所的科技成果、科技项目和专业人才进行对接，促进研究机构与示范区企业之间的知识流动与技术转移。联合开展科技攻关、共同建立研发平台、合作培养创新人才、促进校地合作、构建产业技术创新战略联盟。</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（四）促进科技成果和专利技术推广应用</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联合科研院所、高等院校、企业等创新资源，帮助重点企业引进先进技术开展系统技术服务，在重点企业开展创新方法培训，指导先进技术的推广应用。</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（五）承接示范区有关科技攻关项目</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经双方协商，承接地方委托的产业转型升级所需共性关键技术研究协同创新攻关等项目，帮助推进整个行业特别是中小企业的技术升级，培育新兴产业，提升传统产业，发展低碳经济，保障和改善民生。</w:t>
      </w:r>
    </w:p>
    <w:p>
      <w:pPr>
        <w:pStyle w:val="5"/>
        <w:widowControl w:val="0"/>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（六）开展大众创业万众创新实践</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通过多种形式建设一批科技工作者创新创业基地、创业孵化基地、军民两用技术项目服务基地，组织项目对接、创业培训等帮扶活动，鼓励以众创、众包、众扶、众筹等方式，依托“互联网＋”等新技术新模式构建创新平台，支持科技工作者在参与助力工程过程中创业致富。</w:t>
      </w:r>
    </w:p>
    <w:p>
      <w:pPr>
        <w:pStyle w:val="5"/>
        <w:widowControl w:val="0"/>
        <w:spacing w:beforeLines="50" w:afterLines="50" w:line="600" w:lineRule="exact"/>
        <w:ind w:left="0" w:leftChars="0"/>
        <w:jc w:val="center"/>
        <w:rPr>
          <w:rFonts w:ascii="宋体" w:hAnsi="宋体" w:eastAsia="黑体"/>
          <w:sz w:val="32"/>
          <w:szCs w:val="32"/>
        </w:rPr>
      </w:pPr>
      <w:r>
        <w:rPr>
          <w:rFonts w:hint="eastAsia" w:ascii="宋体" w:hAnsi="宋体" w:eastAsia="黑体"/>
          <w:sz w:val="32"/>
          <w:szCs w:val="32"/>
        </w:rPr>
        <w:t>第四章</w:t>
      </w:r>
      <w:r>
        <w:rPr>
          <w:rFonts w:ascii="宋体" w:hAnsi="宋体" w:eastAsia="黑体"/>
          <w:sz w:val="32"/>
          <w:szCs w:val="32"/>
        </w:rPr>
        <w:t xml:space="preserve">  </w:t>
      </w:r>
      <w:r>
        <w:rPr>
          <w:rFonts w:hint="eastAsia" w:ascii="宋体" w:hAnsi="宋体" w:eastAsia="黑体"/>
          <w:sz w:val="32"/>
          <w:szCs w:val="32"/>
        </w:rPr>
        <w:t>组织与实施</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第十二条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自愿申报</w:t>
      </w:r>
    </w:p>
    <w:p>
      <w:pPr>
        <w:pStyle w:val="5"/>
        <w:widowControl w:val="0"/>
        <w:tabs>
          <w:tab w:val="left" w:pos="1815"/>
          <w:tab w:val="left" w:pos="3156"/>
        </w:tabs>
        <w:overflowPunct/>
        <w:autoSpaceDE/>
        <w:autoSpaceDN/>
        <w:adjustRightInd/>
        <w:snapToGrid w:val="0"/>
        <w:spacing w:after="0" w:line="600" w:lineRule="exact"/>
        <w:ind w:left="0" w:leftChars="0" w:firstLine="320" w:firstLineChars="100"/>
        <w:rPr>
          <w:rFonts w:ascii="宋体" w:hAnsi="宋体" w:eastAsia="仿宋_GB2312"/>
          <w:sz w:val="32"/>
          <w:szCs w:val="32"/>
        </w:rPr>
      </w:pPr>
      <w:r>
        <w:rPr>
          <w:rFonts w:hint="eastAsia" w:ascii="宋体" w:hAnsi="宋体" w:eastAsia="仿宋_GB2312"/>
          <w:sz w:val="32"/>
          <w:szCs w:val="32"/>
        </w:rPr>
        <w:t>省级学会（协会、研究会）或地方科协均可作为主体申报助力工程试点。</w:t>
      </w:r>
    </w:p>
    <w:p>
      <w:pPr>
        <w:pStyle w:val="5"/>
        <w:tabs>
          <w:tab w:val="left" w:pos="1815"/>
          <w:tab w:val="left" w:pos="3156"/>
        </w:tabs>
        <w:spacing w:after="0" w:line="600" w:lineRule="exact"/>
        <w:ind w:left="0" w:leftChars="0" w:firstLine="562"/>
        <w:rPr>
          <w:rFonts w:ascii="宋体" w:hAnsi="宋体" w:eastAsia="仿宋_GB2312"/>
          <w:sz w:val="32"/>
          <w:szCs w:val="32"/>
        </w:rPr>
      </w:pPr>
      <w:r>
        <w:rPr>
          <w:rFonts w:hint="eastAsia" w:ascii="宋体" w:hAnsi="宋体" w:eastAsia="仿宋_GB2312"/>
          <w:sz w:val="32"/>
          <w:szCs w:val="32"/>
        </w:rPr>
        <w:t>（一）申报县（市、区）应提交以下申报材料：</w:t>
      </w:r>
      <w:r>
        <w:rPr>
          <w:rFonts w:ascii="宋体" w:hAnsi="宋体" w:eastAsia="仿宋_GB2312"/>
          <w:sz w:val="32"/>
          <w:szCs w:val="32"/>
        </w:rPr>
        <w:t xml:space="preserve"> </w:t>
      </w:r>
    </w:p>
    <w:p>
      <w:pPr>
        <w:pStyle w:val="5"/>
        <w:tabs>
          <w:tab w:val="left" w:pos="1815"/>
          <w:tab w:val="left" w:pos="3156"/>
        </w:tabs>
        <w:spacing w:after="0" w:line="600" w:lineRule="exact"/>
        <w:ind w:left="0" w:leftChars="0" w:firstLine="56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申报推荐函。以县（市、区）科协名义申报，需相应征得所在县（市、区）党委（政府）的明确意见，并报市科协审核推荐。</w:t>
      </w:r>
    </w:p>
    <w:p>
      <w:pPr>
        <w:pStyle w:val="5"/>
        <w:tabs>
          <w:tab w:val="left" w:pos="1815"/>
          <w:tab w:val="left" w:pos="3156"/>
        </w:tabs>
        <w:spacing w:after="0" w:line="600" w:lineRule="exact"/>
        <w:ind w:left="0" w:leftChars="0" w:firstLine="56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申报县（市、区）产业需求。明确申报县（市、区）需要支持的重点产业方向以及重点企业的具体技术需求。</w:t>
      </w:r>
    </w:p>
    <w:p>
      <w:pPr>
        <w:pStyle w:val="5"/>
        <w:tabs>
          <w:tab w:val="left" w:pos="1815"/>
          <w:tab w:val="left" w:pos="3156"/>
        </w:tabs>
        <w:spacing w:after="0" w:line="600" w:lineRule="exact"/>
        <w:ind w:left="0" w:leftChars="0" w:firstLine="56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实施助力工程的工作方案。提出申报县（市、区）实施创新驱动助力工程的工作目标、工作机制、工作内容及保障机制等。</w:t>
      </w:r>
    </w:p>
    <w:p>
      <w:pPr>
        <w:pStyle w:val="5"/>
        <w:tabs>
          <w:tab w:val="left" w:pos="1815"/>
          <w:tab w:val="left" w:pos="3156"/>
        </w:tabs>
        <w:spacing w:after="0" w:line="600" w:lineRule="exact"/>
        <w:ind w:left="0" w:leftChars="0" w:firstLine="562"/>
        <w:rPr>
          <w:rFonts w:ascii="宋体" w:hAnsi="宋体" w:eastAsia="仿宋_GB2312"/>
          <w:sz w:val="32"/>
          <w:szCs w:val="32"/>
        </w:rPr>
      </w:pPr>
      <w:r>
        <w:rPr>
          <w:rFonts w:hint="eastAsia" w:ascii="宋体" w:hAnsi="宋体" w:eastAsia="仿宋_GB2312"/>
          <w:sz w:val="32"/>
          <w:szCs w:val="32"/>
        </w:rPr>
        <w:t>（二）申报学会应提交以下申报材料：</w:t>
      </w:r>
      <w:r>
        <w:rPr>
          <w:rFonts w:ascii="宋体" w:hAnsi="宋体" w:eastAsia="仿宋_GB2312"/>
          <w:sz w:val="32"/>
          <w:szCs w:val="32"/>
        </w:rPr>
        <w:t xml:space="preserve"> </w:t>
      </w:r>
    </w:p>
    <w:p>
      <w:pPr>
        <w:pStyle w:val="5"/>
        <w:tabs>
          <w:tab w:val="left" w:pos="1815"/>
          <w:tab w:val="left" w:pos="3156"/>
        </w:tabs>
        <w:spacing w:after="0" w:line="600" w:lineRule="exact"/>
        <w:ind w:left="0" w:leftChars="0" w:firstLine="56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申报函。以省级学会名义申报。</w:t>
      </w:r>
    </w:p>
    <w:p>
      <w:pPr>
        <w:pStyle w:val="5"/>
        <w:tabs>
          <w:tab w:val="left" w:pos="1815"/>
          <w:tab w:val="left" w:pos="3156"/>
        </w:tabs>
        <w:spacing w:after="0" w:line="600" w:lineRule="exact"/>
        <w:ind w:left="0" w:leftChars="0" w:firstLine="56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企业需求。明确学会专业领域行业和重点企业的技术需求。</w:t>
      </w:r>
    </w:p>
    <w:p>
      <w:pPr>
        <w:pStyle w:val="5"/>
        <w:tabs>
          <w:tab w:val="left" w:pos="1815"/>
          <w:tab w:val="left" w:pos="3156"/>
        </w:tabs>
        <w:spacing w:after="0" w:line="600" w:lineRule="exact"/>
        <w:ind w:left="0" w:leftChars="0" w:firstLine="56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实施助力工程的工作方案。需介绍学会相关工作基础，提出实施助力工程的工作目标、工作机制、工作内容等。</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第十三条</w:t>
      </w:r>
      <w:r>
        <w:rPr>
          <w:rFonts w:ascii="宋体" w:hAnsi="宋体" w:eastAsia="仿宋_GB2312"/>
          <w:b/>
          <w:sz w:val="32"/>
          <w:szCs w:val="32"/>
        </w:rPr>
        <w:t xml:space="preserve">  </w:t>
      </w:r>
      <w:r>
        <w:rPr>
          <w:rFonts w:hint="eastAsia" w:ascii="宋体" w:hAnsi="宋体" w:eastAsia="仿宋_GB2312"/>
          <w:sz w:val="32"/>
          <w:szCs w:val="32"/>
        </w:rPr>
        <w:t>组织遴选</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形式审查由省科技咨询服务中心负责，各申报单位均需提交申报函和工作实施方案，申报示范区的还需要提交产业需求。遴选由省科协学会学术部领导牵头。</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对于申报示范区，省科协组织专家进行实地调研，并请调研专家填写调研反馈意见表，从地域布局合理、产业需求集中、示范效应显著、工作基础良好等几个方面对申报示范区进行评估，经省科协学会学术部讨论后，进行推荐。</w:t>
      </w:r>
    </w:p>
    <w:p>
      <w:pPr>
        <w:pStyle w:val="5"/>
        <w:widowControl w:val="0"/>
        <w:tabs>
          <w:tab w:val="left" w:pos="0"/>
          <w:tab w:val="left" w:pos="1650"/>
          <w:tab w:val="left" w:pos="1815"/>
          <w:tab w:val="left" w:pos="3156"/>
        </w:tabs>
        <w:spacing w:after="0" w:line="600" w:lineRule="exact"/>
        <w:ind w:left="0" w:leftChars="0" w:firstLine="640" w:firstLineChars="200"/>
        <w:rPr>
          <w:rFonts w:ascii="宋体" w:hAnsi="宋体" w:eastAsia="仿宋_GB2312"/>
          <w:sz w:val="32"/>
          <w:szCs w:val="32"/>
        </w:rPr>
      </w:pPr>
      <w:r>
        <w:rPr>
          <w:rFonts w:hint="eastAsia" w:ascii="宋体" w:hAnsi="宋体" w:eastAsia="仿宋_GB2312"/>
          <w:sz w:val="32"/>
          <w:szCs w:val="32"/>
        </w:rPr>
        <w:t>省科协召开主席办公会议进行研究，讨论通过后，确定试点名单。遴选结果在省科协网站对社会公开。</w:t>
      </w:r>
    </w:p>
    <w:p>
      <w:pPr>
        <w:pStyle w:val="5"/>
        <w:widowControl w:val="0"/>
        <w:tabs>
          <w:tab w:val="left" w:pos="0"/>
          <w:tab w:val="left" w:pos="1650"/>
          <w:tab w:val="left" w:pos="1815"/>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第十四条</w:t>
      </w:r>
      <w:r>
        <w:rPr>
          <w:rFonts w:ascii="宋体" w:hAnsi="宋体" w:eastAsia="仿宋_GB2312"/>
          <w:sz w:val="32"/>
          <w:szCs w:val="32"/>
        </w:rPr>
        <w:t xml:space="preserve">  </w:t>
      </w:r>
      <w:r>
        <w:rPr>
          <w:rFonts w:hint="eastAsia" w:ascii="宋体" w:hAnsi="宋体" w:eastAsia="仿宋_GB2312"/>
          <w:sz w:val="32"/>
          <w:szCs w:val="32"/>
        </w:rPr>
        <w:t>组织实施</w:t>
      </w:r>
    </w:p>
    <w:p>
      <w:pPr>
        <w:pStyle w:val="15"/>
        <w:spacing w:line="600" w:lineRule="exact"/>
        <w:ind w:firstLine="640"/>
        <w:rPr>
          <w:rFonts w:ascii="宋体" w:hAnsi="宋体" w:eastAsia="仿宋_GB2312"/>
          <w:sz w:val="32"/>
          <w:szCs w:val="32"/>
        </w:rPr>
      </w:pPr>
      <w:r>
        <w:rPr>
          <w:rFonts w:hint="eastAsia" w:ascii="宋体" w:hAnsi="宋体" w:eastAsia="仿宋_GB2312"/>
          <w:sz w:val="32"/>
          <w:szCs w:val="32"/>
        </w:rPr>
        <w:t>省科协对在助力工程工作中取得实质性进展的学会和地方科协予以补助。获得补助的学会和地方科协应制定相应的资金管理办法，明确工作思路、发展重点、工作进度安排、年度考核指标以及资金使用方向，报省科协备案。鼓励地方政府和企业配套经费支持，具体项目实施所需费用由企业等受益单位支出。助力工程各参与单位按照各自职责与分工，落实相应工作任务，每个月汇总报送上月进展情况。</w:t>
      </w:r>
    </w:p>
    <w:p>
      <w:pPr>
        <w:pStyle w:val="5"/>
        <w:widowControl w:val="0"/>
        <w:spacing w:beforeLines="50" w:afterLines="50" w:line="600" w:lineRule="exact"/>
        <w:ind w:left="0" w:leftChars="0"/>
        <w:jc w:val="center"/>
        <w:rPr>
          <w:rFonts w:ascii="宋体" w:hAnsi="宋体" w:eastAsia="黑体"/>
          <w:sz w:val="32"/>
          <w:szCs w:val="32"/>
        </w:rPr>
      </w:pPr>
      <w:r>
        <w:rPr>
          <w:rFonts w:hint="eastAsia" w:ascii="宋体" w:hAnsi="宋体" w:eastAsia="黑体"/>
          <w:sz w:val="32"/>
          <w:szCs w:val="32"/>
        </w:rPr>
        <w:t>第五章</w:t>
      </w:r>
      <w:r>
        <w:rPr>
          <w:rFonts w:ascii="宋体" w:hAnsi="宋体" w:eastAsia="黑体"/>
          <w:sz w:val="32"/>
          <w:szCs w:val="32"/>
        </w:rPr>
        <w:t xml:space="preserve">  </w:t>
      </w:r>
      <w:r>
        <w:rPr>
          <w:rFonts w:hint="eastAsia" w:ascii="宋体" w:hAnsi="宋体" w:eastAsia="黑体"/>
          <w:sz w:val="32"/>
          <w:szCs w:val="32"/>
        </w:rPr>
        <w:t>绩效评价</w:t>
      </w:r>
    </w:p>
    <w:p>
      <w:pPr>
        <w:pStyle w:val="17"/>
        <w:spacing w:line="600" w:lineRule="exact"/>
        <w:ind w:firstLine="643"/>
        <w:outlineLvl w:val="9"/>
        <w:rPr>
          <w:rFonts w:ascii="宋体" w:hAnsi="宋体"/>
        </w:rPr>
      </w:pPr>
      <w:r>
        <w:rPr>
          <w:rFonts w:hint="eastAsia" w:ascii="宋体" w:hAnsi="宋体"/>
          <w:b/>
        </w:rPr>
        <w:t>第十五条</w:t>
      </w:r>
      <w:r>
        <w:rPr>
          <w:rFonts w:ascii="宋体" w:hAnsi="宋体"/>
        </w:rPr>
        <w:t xml:space="preserve">  </w:t>
      </w:r>
      <w:r>
        <w:rPr>
          <w:rFonts w:hint="eastAsia" w:ascii="宋体" w:hAnsi="宋体"/>
        </w:rPr>
        <w:t>省科协根据项目执行情况，开展绩效评价。省科协可自行组织专家或委托专业机构进行绩效评价，评价结果反馈至各参与单位。</w:t>
      </w:r>
    </w:p>
    <w:p>
      <w:pPr>
        <w:pStyle w:val="17"/>
        <w:spacing w:line="600" w:lineRule="exact"/>
        <w:ind w:firstLine="643"/>
        <w:outlineLvl w:val="9"/>
        <w:rPr>
          <w:rFonts w:ascii="宋体" w:hAnsi="宋体"/>
        </w:rPr>
      </w:pPr>
      <w:r>
        <w:rPr>
          <w:rFonts w:hint="eastAsia" w:ascii="宋体" w:hAnsi="宋体"/>
          <w:b/>
        </w:rPr>
        <w:t>第十六条</w:t>
      </w:r>
      <w:r>
        <w:rPr>
          <w:rFonts w:ascii="宋体" w:hAnsi="宋体"/>
          <w:b/>
        </w:rPr>
        <w:t xml:space="preserve"> </w:t>
      </w:r>
      <w:r>
        <w:rPr>
          <w:rFonts w:ascii="宋体" w:hAnsi="宋体"/>
        </w:rPr>
        <w:t xml:space="preserve"> </w:t>
      </w:r>
      <w:r>
        <w:rPr>
          <w:rFonts w:hint="eastAsia" w:ascii="宋体" w:hAnsi="宋体"/>
        </w:rPr>
        <w:t>绩效评价结果将作为以后确定立项、选择试点、确定预算、改进管理的重要依据。</w:t>
      </w:r>
    </w:p>
    <w:p>
      <w:pPr>
        <w:pStyle w:val="17"/>
        <w:spacing w:line="600" w:lineRule="exact"/>
        <w:ind w:firstLine="643"/>
        <w:outlineLvl w:val="9"/>
        <w:rPr>
          <w:rFonts w:ascii="宋体" w:hAnsi="宋体"/>
        </w:rPr>
      </w:pPr>
      <w:r>
        <w:rPr>
          <w:rFonts w:hint="eastAsia" w:ascii="宋体" w:hAnsi="宋体"/>
          <w:b/>
        </w:rPr>
        <w:t>第十七条</w:t>
      </w:r>
      <w:r>
        <w:rPr>
          <w:rFonts w:ascii="宋体" w:hAnsi="宋体"/>
          <w:b/>
        </w:rPr>
        <w:t xml:space="preserve"> </w:t>
      </w:r>
      <w:r>
        <w:rPr>
          <w:rFonts w:ascii="宋体" w:hAnsi="宋体"/>
        </w:rPr>
        <w:t xml:space="preserve"> </w:t>
      </w:r>
      <w:r>
        <w:rPr>
          <w:rFonts w:hint="eastAsia" w:ascii="宋体" w:hAnsi="宋体"/>
        </w:rPr>
        <w:t>绩效评价存在问题的单位，应于接到评价结果三个月内，按要求整改完毕，并将整改情况书面报省科协。</w:t>
      </w:r>
    </w:p>
    <w:p>
      <w:pPr>
        <w:pStyle w:val="17"/>
        <w:spacing w:line="600" w:lineRule="exact"/>
        <w:ind w:firstLine="643"/>
        <w:outlineLvl w:val="9"/>
        <w:rPr>
          <w:rFonts w:ascii="宋体" w:hAnsi="宋体"/>
        </w:rPr>
      </w:pPr>
      <w:r>
        <w:rPr>
          <w:rFonts w:hint="eastAsia" w:ascii="宋体" w:hAnsi="宋体"/>
          <w:b/>
        </w:rPr>
        <w:t>第十八条</w:t>
      </w:r>
      <w:r>
        <w:rPr>
          <w:rFonts w:ascii="宋体" w:hAnsi="宋体"/>
          <w:b/>
        </w:rPr>
        <w:t xml:space="preserve"> </w:t>
      </w:r>
      <w:r>
        <w:rPr>
          <w:rFonts w:ascii="宋体" w:hAnsi="宋体"/>
        </w:rPr>
        <w:t xml:space="preserve"> </w:t>
      </w:r>
      <w:r>
        <w:rPr>
          <w:rFonts w:hint="eastAsia" w:ascii="宋体" w:hAnsi="宋体"/>
        </w:rPr>
        <w:t>绩效评价不合格的试点单位，省科协将以正式文件形式取消其试点资格。</w:t>
      </w:r>
    </w:p>
    <w:p>
      <w:pPr>
        <w:pStyle w:val="5"/>
        <w:widowControl w:val="0"/>
        <w:spacing w:beforeLines="50" w:afterLines="50" w:line="600" w:lineRule="exact"/>
        <w:ind w:left="0" w:leftChars="0"/>
        <w:jc w:val="center"/>
        <w:rPr>
          <w:rFonts w:ascii="宋体" w:hAnsi="宋体" w:eastAsia="黑体"/>
          <w:sz w:val="32"/>
          <w:szCs w:val="32"/>
        </w:rPr>
      </w:pPr>
      <w:r>
        <w:rPr>
          <w:rFonts w:hint="eastAsia" w:ascii="宋体" w:hAnsi="宋体" w:eastAsia="黑体"/>
          <w:sz w:val="32"/>
          <w:szCs w:val="32"/>
        </w:rPr>
        <w:t>第六章</w:t>
      </w:r>
      <w:r>
        <w:rPr>
          <w:rFonts w:ascii="宋体" w:hAnsi="宋体" w:eastAsia="黑体"/>
          <w:sz w:val="32"/>
          <w:szCs w:val="32"/>
        </w:rPr>
        <w:t xml:space="preserve">  </w:t>
      </w:r>
      <w:r>
        <w:rPr>
          <w:rFonts w:hint="eastAsia" w:ascii="宋体" w:hAnsi="宋体" w:eastAsia="黑体"/>
          <w:sz w:val="32"/>
          <w:szCs w:val="32"/>
        </w:rPr>
        <w:t>监督检查</w:t>
      </w:r>
    </w:p>
    <w:p>
      <w:pPr>
        <w:pStyle w:val="5"/>
        <w:widowControl w:val="0"/>
        <w:tabs>
          <w:tab w:val="left" w:pos="0"/>
          <w:tab w:val="left" w:pos="1650"/>
          <w:tab w:val="left" w:pos="1815"/>
          <w:tab w:val="left" w:pos="2268"/>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第十九条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省科协对工作任务落实情况、奖补经费使用情况进行定期或不定期的监督检查。获得奖补的学会和地方科协接受财政、审计、纪检监察等行政主管部门的监督检查，并接受社会监督。</w:t>
      </w:r>
    </w:p>
    <w:p>
      <w:pPr>
        <w:pStyle w:val="5"/>
        <w:widowControl w:val="0"/>
        <w:tabs>
          <w:tab w:val="left" w:pos="0"/>
          <w:tab w:val="left" w:pos="1650"/>
          <w:tab w:val="left" w:pos="1815"/>
          <w:tab w:val="left" w:pos="2268"/>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第二十条</w:t>
      </w:r>
      <w:r>
        <w:rPr>
          <w:rFonts w:ascii="宋体" w:hAnsi="宋体" w:eastAsia="仿宋_GB2312"/>
          <w:b/>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对在工作实施过程中弄虚作假，截留、挪用、挤占项目经费等行为，按照有关规定追究相关责任人和单位的责任；构成犯罪的，依法追究刑事责任。</w:t>
      </w:r>
      <w:bookmarkEnd w:id="0"/>
      <w:bookmarkEnd w:id="1"/>
    </w:p>
    <w:p>
      <w:pPr>
        <w:pStyle w:val="5"/>
        <w:widowControl w:val="0"/>
        <w:spacing w:beforeLines="50" w:afterLines="50" w:line="600" w:lineRule="exact"/>
        <w:ind w:left="0" w:leftChars="0"/>
        <w:jc w:val="center"/>
        <w:rPr>
          <w:rFonts w:ascii="宋体" w:hAnsi="宋体" w:eastAsia="黑体"/>
          <w:sz w:val="32"/>
          <w:szCs w:val="32"/>
        </w:rPr>
      </w:pPr>
      <w:r>
        <w:rPr>
          <w:rFonts w:hint="eastAsia" w:ascii="宋体" w:hAnsi="宋体" w:eastAsia="黑体"/>
          <w:sz w:val="32"/>
          <w:szCs w:val="32"/>
        </w:rPr>
        <w:t>第七章</w:t>
      </w:r>
      <w:r>
        <w:rPr>
          <w:rFonts w:ascii="宋体" w:hAnsi="宋体" w:eastAsia="黑体"/>
          <w:sz w:val="32"/>
          <w:szCs w:val="32"/>
        </w:rPr>
        <w:t xml:space="preserve">  </w:t>
      </w:r>
      <w:r>
        <w:rPr>
          <w:rFonts w:hint="eastAsia" w:ascii="宋体" w:hAnsi="宋体" w:eastAsia="黑体"/>
          <w:sz w:val="32"/>
          <w:szCs w:val="32"/>
        </w:rPr>
        <w:t>附</w:t>
      </w:r>
      <w:r>
        <w:rPr>
          <w:rFonts w:ascii="宋体" w:hAnsi="宋体" w:eastAsia="黑体"/>
          <w:sz w:val="32"/>
          <w:szCs w:val="32"/>
        </w:rPr>
        <w:t xml:space="preserve">  </w:t>
      </w:r>
      <w:r>
        <w:rPr>
          <w:rFonts w:hint="eastAsia" w:ascii="宋体" w:hAnsi="宋体" w:eastAsia="黑体"/>
          <w:sz w:val="32"/>
          <w:szCs w:val="32"/>
        </w:rPr>
        <w:t>则</w:t>
      </w:r>
    </w:p>
    <w:p>
      <w:pPr>
        <w:pStyle w:val="5"/>
        <w:widowControl w:val="0"/>
        <w:tabs>
          <w:tab w:val="left" w:pos="0"/>
          <w:tab w:val="left" w:pos="1650"/>
          <w:tab w:val="left" w:pos="1815"/>
          <w:tab w:val="left" w:pos="2268"/>
        </w:tabs>
        <w:overflowPunct/>
        <w:autoSpaceDE/>
        <w:adjustRightInd/>
        <w:snapToGrid w:val="0"/>
        <w:spacing w:after="0" w:line="600" w:lineRule="exact"/>
        <w:ind w:left="0" w:leftChars="0" w:firstLine="643" w:firstLineChars="200"/>
        <w:rPr>
          <w:rFonts w:ascii="宋体" w:hAnsi="宋体" w:eastAsia="仿宋_GB2312"/>
          <w:sz w:val="32"/>
          <w:szCs w:val="32"/>
        </w:rPr>
      </w:pPr>
      <w:r>
        <w:rPr>
          <w:rFonts w:hint="eastAsia" w:ascii="宋体" w:hAnsi="宋体" w:eastAsia="仿宋_GB2312"/>
          <w:b/>
          <w:sz w:val="32"/>
          <w:szCs w:val="32"/>
        </w:rPr>
        <w:t>第二十一条</w:t>
      </w:r>
      <w:r>
        <w:rPr>
          <w:rFonts w:ascii="宋体" w:hAnsi="宋体" w:eastAsia="仿宋_GB2312"/>
          <w:sz w:val="32"/>
          <w:szCs w:val="32"/>
        </w:rPr>
        <w:t xml:space="preserve">  </w:t>
      </w:r>
      <w:r>
        <w:rPr>
          <w:rFonts w:hint="eastAsia" w:ascii="宋体" w:hAnsi="宋体" w:eastAsia="仿宋_GB2312"/>
          <w:sz w:val="32"/>
          <w:szCs w:val="32"/>
        </w:rPr>
        <w:t>本办法由省科协负责解释。</w:t>
      </w:r>
    </w:p>
    <w:p>
      <w:pPr>
        <w:pStyle w:val="17"/>
        <w:spacing w:line="600" w:lineRule="exact"/>
        <w:outlineLvl w:val="9"/>
        <w:rPr>
          <w:rFonts w:ascii="宋体" w:hAnsi="宋体"/>
        </w:rPr>
      </w:pPr>
      <w:r>
        <w:rPr>
          <w:rFonts w:hint="eastAsia" w:ascii="宋体" w:hAnsi="宋体"/>
        </w:rPr>
        <w:t>本办法自公布之日起施行。</w:t>
      </w:r>
    </w:p>
    <w:p>
      <w:pPr>
        <w:spacing w:line="600" w:lineRule="exact"/>
        <w:jc w:val="center"/>
        <w:rPr>
          <w:rFonts w:ascii="宋体" w:hAnsi="宋体" w:eastAsia="仿宋_GB2312"/>
          <w:bCs/>
          <w:sz w:val="32"/>
          <w:szCs w:val="36"/>
        </w:rPr>
      </w:pPr>
    </w:p>
    <w:p>
      <w:pPr>
        <w:widowControl/>
        <w:spacing w:line="620" w:lineRule="exact"/>
        <w:ind w:left="210" w:leftChars="100" w:right="105" w:rightChars="50" w:firstLine="640" w:firstLineChars="200"/>
        <w:rPr>
          <w:rFonts w:ascii="宋体" w:hAnsi="宋体" w:eastAsia="仿宋_GB2312" w:cs="宋体"/>
          <w:color w:val="000000"/>
          <w:kern w:val="0"/>
          <w:sz w:val="32"/>
          <w:szCs w:val="32"/>
        </w:rPr>
      </w:pPr>
    </w:p>
    <w:p>
      <w:pPr>
        <w:widowControl/>
        <w:spacing w:line="620" w:lineRule="exact"/>
        <w:ind w:right="105" w:rightChars="50"/>
        <w:rPr>
          <w:rFonts w:hint="eastAsia" w:ascii="宋体" w:hAnsi="宋体" w:eastAsia="仿宋_GB2312"/>
          <w:color w:val="000000"/>
          <w:sz w:val="32"/>
          <w:szCs w:val="32"/>
        </w:rPr>
      </w:pPr>
      <w:r>
        <w:rPr>
          <w:rFonts w:ascii="宋体" w:hAnsi="宋体" w:eastAsia="仿宋_GB2312" w:cs="宋体"/>
          <w:color w:val="000000"/>
          <w:kern w:val="0"/>
          <w:sz w:val="32"/>
          <w:szCs w:val="32"/>
        </w:rPr>
        <w:br w:type="page"/>
      </w:r>
      <w:r>
        <w:rPr>
          <w:rFonts w:ascii="宋体" w:hAnsi="宋体" w:eastAsia="仿宋_GB2312"/>
          <w:color w:val="000000"/>
          <w:sz w:val="32"/>
          <w:szCs w:val="32"/>
        </w:rPr>
        <w:t xml:space="preserve"> </w:t>
      </w: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hint="eastAsia" w:ascii="宋体" w:hAnsi="宋体" w:eastAsia="仿宋_GB2312"/>
          <w:color w:val="000000"/>
          <w:sz w:val="32"/>
          <w:szCs w:val="32"/>
        </w:rPr>
      </w:pPr>
    </w:p>
    <w:p>
      <w:pPr>
        <w:widowControl/>
        <w:spacing w:line="620" w:lineRule="exact"/>
        <w:ind w:right="105" w:rightChars="50"/>
        <w:rPr>
          <w:rFonts w:ascii="宋体" w:hAnsi="宋体" w:eastAsia="仿宋_GB2312"/>
          <w:color w:val="000000"/>
          <w:sz w:val="32"/>
          <w:szCs w:val="32"/>
        </w:rPr>
      </w:pPr>
    </w:p>
    <w:p>
      <w:pPr>
        <w:ind w:firstLine="645"/>
        <w:rPr>
          <w:rFonts w:ascii="宋体" w:hAnsi="宋体"/>
          <w:color w:val="000000"/>
        </w:rPr>
      </w:pPr>
    </w:p>
    <w:tbl>
      <w:tblPr>
        <w:tblStyle w:val="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auto" w:sz="12" w:space="0"/>
              <w:left w:val="single" w:color="FFFFFF" w:sz="12" w:space="0"/>
              <w:bottom w:val="single" w:color="auto" w:sz="12" w:space="0"/>
              <w:right w:val="single" w:color="FFFFFF" w:sz="12" w:space="0"/>
            </w:tcBorders>
          </w:tcPr>
          <w:p>
            <w:pPr>
              <w:spacing w:line="540" w:lineRule="exact"/>
              <w:rPr>
                <w:rFonts w:ascii="宋体" w:hAnsi="宋体" w:eastAsia="仿宋_GB2312"/>
                <w:sz w:val="28"/>
                <w:szCs w:val="28"/>
              </w:rPr>
            </w:pPr>
            <w:r>
              <w:rPr>
                <w:rFonts w:hint="eastAsia" w:ascii="宋体" w:hAnsi="宋体" w:eastAsia="仿宋_GB2312"/>
                <w:sz w:val="28"/>
                <w:szCs w:val="28"/>
              </w:rPr>
              <w:t>福建省科学技术协会办公室                 2016年3月21日印发</w:t>
            </w:r>
          </w:p>
        </w:tc>
      </w:tr>
    </w:tbl>
    <w:p>
      <w:pPr>
        <w:spacing w:line="600" w:lineRule="exact"/>
        <w:rPr>
          <w:rFonts w:ascii="宋体" w:hAnsi="宋体" w:eastAsia="仿宋_GB2312" w:cs="宋体"/>
          <w:kern w:val="0"/>
          <w:sz w:val="32"/>
          <w:szCs w:val="30"/>
        </w:rPr>
        <w:sectPr>
          <w:headerReference r:id="rId3" w:type="default"/>
          <w:footerReference r:id="rId4" w:type="default"/>
          <w:footerReference r:id="rId5" w:type="even"/>
          <w:pgSz w:w="11906" w:h="16838"/>
          <w:pgMar w:top="1588" w:right="1531" w:bottom="1588" w:left="1701" w:header="851" w:footer="992" w:gutter="0"/>
          <w:pgNumType w:fmt="numberInDash"/>
          <w:cols w:space="425" w:num="1"/>
          <w:titlePg/>
          <w:docGrid w:type="lines" w:linePitch="312" w:charSpace="0"/>
        </w:sectPr>
      </w:pPr>
    </w:p>
    <w:p>
      <w:pPr>
        <w:spacing w:line="600" w:lineRule="exact"/>
        <w:rPr>
          <w:rFonts w:ascii="宋体" w:hAnsi="宋体"/>
        </w:rPr>
      </w:pPr>
    </w:p>
    <w:p>
      <w:pPr>
        <w:rPr>
          <w:rFonts w:ascii="宋体" w:hAnsi="宋体"/>
        </w:rPr>
      </w:pPr>
    </w:p>
    <w:p>
      <w:pPr>
        <w:rPr>
          <w:rFonts w:ascii="宋体" w:hAnsi="宋体"/>
        </w:rPr>
      </w:pPr>
    </w:p>
    <w:sectPr>
      <w:pgSz w:w="11906" w:h="16838"/>
      <w:pgMar w:top="1418" w:right="1247" w:bottom="1418" w:left="124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- 11 -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56"/>
    <w:rsid w:val="00183C2F"/>
    <w:rsid w:val="00250AA7"/>
    <w:rsid w:val="00736956"/>
    <w:rsid w:val="00867562"/>
    <w:rsid w:val="00974B4E"/>
    <w:rsid w:val="00A10592"/>
    <w:rsid w:val="00AC1162"/>
    <w:rsid w:val="00DD75AD"/>
    <w:rsid w:val="3854670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3"/>
    <w:uiPriority w:val="0"/>
    <w:rPr>
      <w:rFonts w:ascii="宋体" w:hAnsi="Courier New" w:eastAsia="宋体" w:cs="Courier New"/>
      <w:szCs w:val="21"/>
    </w:rPr>
  </w:style>
  <w:style w:type="paragraph" w:styleId="3">
    <w:name w:val="footer"/>
    <w:basedOn w:val="1"/>
    <w:link w:val="12"/>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Body Text Indent 3"/>
    <w:basedOn w:val="1"/>
    <w:link w:val="14"/>
    <w:semiHidden/>
    <w:qFormat/>
    <w:uiPriority w:val="99"/>
    <w:pPr>
      <w:widowControl/>
      <w:overflowPunct w:val="0"/>
      <w:autoSpaceDE w:val="0"/>
      <w:autoSpaceDN w:val="0"/>
      <w:adjustRightInd w:val="0"/>
      <w:spacing w:after="120"/>
      <w:ind w:left="420" w:leftChars="200"/>
    </w:pPr>
    <w:rPr>
      <w:rFonts w:ascii="Times New Roman" w:hAnsi="Times New Roman" w:eastAsia="宋体" w:cs="Times New Roman"/>
      <w:kern w:val="0"/>
      <w:sz w:val="16"/>
      <w:szCs w:val="16"/>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character" w:customStyle="1" w:styleId="10">
    <w:name w:val="纯文本 Char"/>
    <w:basedOn w:val="7"/>
    <w:link w:val="2"/>
    <w:uiPriority w:val="0"/>
    <w:rPr>
      <w:rFonts w:ascii="宋体" w:hAnsi="Courier New" w:eastAsia="宋体" w:cs="Courier New"/>
      <w:szCs w:val="21"/>
    </w:rPr>
  </w:style>
  <w:style w:type="character" w:customStyle="1" w:styleId="11">
    <w:name w:val="页眉 Char"/>
    <w:basedOn w:val="7"/>
    <w:link w:val="4"/>
    <w:uiPriority w:val="0"/>
    <w:rPr>
      <w:rFonts w:ascii="Times New Roman" w:hAnsi="Times New Roman" w:eastAsia="宋体" w:cs="Times New Roman"/>
      <w:sz w:val="18"/>
      <w:szCs w:val="18"/>
    </w:rPr>
  </w:style>
  <w:style w:type="character" w:customStyle="1" w:styleId="12">
    <w:name w:val="页脚 Char"/>
    <w:basedOn w:val="7"/>
    <w:link w:val="3"/>
    <w:uiPriority w:val="0"/>
    <w:rPr>
      <w:rFonts w:ascii="Times New Roman" w:hAnsi="Times New Roman" w:eastAsia="宋体" w:cs="Times New Roman"/>
      <w:sz w:val="18"/>
      <w:szCs w:val="18"/>
    </w:rPr>
  </w:style>
  <w:style w:type="character" w:customStyle="1" w:styleId="13">
    <w:name w:val="纯文本 Char1"/>
    <w:basedOn w:val="7"/>
    <w:link w:val="2"/>
    <w:semiHidden/>
    <w:uiPriority w:val="99"/>
    <w:rPr>
      <w:rFonts w:ascii="宋体" w:hAnsi="Courier New" w:eastAsia="宋体" w:cs="Courier New"/>
      <w:szCs w:val="21"/>
    </w:rPr>
  </w:style>
  <w:style w:type="character" w:customStyle="1" w:styleId="14">
    <w:name w:val="正文文本缩进 3 Char"/>
    <w:basedOn w:val="7"/>
    <w:link w:val="5"/>
    <w:semiHidden/>
    <w:qFormat/>
    <w:uiPriority w:val="99"/>
    <w:rPr>
      <w:rFonts w:ascii="Times New Roman" w:hAnsi="Times New Roman" w:eastAsia="宋体" w:cs="Times New Roman"/>
      <w:kern w:val="0"/>
      <w:sz w:val="16"/>
      <w:szCs w:val="16"/>
    </w:rPr>
  </w:style>
  <w:style w:type="paragraph" w:customStyle="1" w:styleId="15">
    <w:name w:val="List Paragraph"/>
    <w:basedOn w:val="1"/>
    <w:qFormat/>
    <w:uiPriority w:val="99"/>
    <w:pPr>
      <w:ind w:firstLine="420" w:firstLineChars="200"/>
    </w:pPr>
    <w:rPr>
      <w:rFonts w:ascii="Calibri" w:hAnsi="Calibri" w:eastAsia="宋体" w:cs="Times New Roman"/>
    </w:rPr>
  </w:style>
  <w:style w:type="character" w:customStyle="1" w:styleId="16">
    <w:name w:val="三级标题 Char"/>
    <w:link w:val="17"/>
    <w:qFormat/>
    <w:locked/>
    <w:uiPriority w:val="99"/>
    <w:rPr>
      <w:rFonts w:ascii="仿宋_GB2312" w:hAnsi="仿宋_GB2312" w:eastAsia="仿宋_GB2312"/>
      <w:kern w:val="32"/>
      <w:sz w:val="32"/>
    </w:rPr>
  </w:style>
  <w:style w:type="paragraph" w:customStyle="1" w:styleId="17">
    <w:name w:val="三级标题"/>
    <w:basedOn w:val="1"/>
    <w:link w:val="16"/>
    <w:qFormat/>
    <w:uiPriority w:val="99"/>
    <w:pPr>
      <w:overflowPunct w:val="0"/>
      <w:spacing w:line="580" w:lineRule="exact"/>
      <w:ind w:firstLine="640" w:firstLineChars="200"/>
      <w:outlineLvl w:val="3"/>
    </w:pPr>
    <w:rPr>
      <w:rFonts w:ascii="仿宋_GB2312" w:hAnsi="仿宋_GB2312" w:eastAsia="仿宋_GB2312"/>
      <w:kern w:val="3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闽科协发</Template>
  <Pages>13</Pages>
  <Words>665</Words>
  <Characters>3797</Characters>
  <Lines>31</Lines>
  <Paragraphs>8</Paragraphs>
  <TotalTime>0</TotalTime>
  <ScaleCrop>false</ScaleCrop>
  <LinksUpToDate>false</LinksUpToDate>
  <CharactersWithSpaces>4454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2016-04-13T07:50:00Z</dcterms:created>
  <dc:creator>admin</dc:creator>
  <cp:lastModifiedBy>福建省教育厅</cp:lastModifiedBy>
  <dcterms:modified xsi:type="dcterms:W3CDTF">2016-04-22T08:00:47Z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